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323" w:rsidRDefault="00E64F0A">
      <w:pPr>
        <w:ind w:firstLine="8505"/>
        <w:rPr>
          <w:sz w:val="28"/>
        </w:rPr>
      </w:pPr>
      <w:r>
        <w:rPr>
          <w:sz w:val="28"/>
        </w:rPr>
        <w:t xml:space="preserve">Приложение 19 </w:t>
      </w:r>
    </w:p>
    <w:p w:rsidR="00AE3323" w:rsidRDefault="00E64F0A">
      <w:pPr>
        <w:pStyle w:val="a4"/>
        <w:ind w:left="8505" w:firstLine="0"/>
        <w:rPr>
          <w:szCs w:val="28"/>
        </w:rPr>
      </w:pPr>
      <w:r>
        <w:rPr>
          <w:szCs w:val="28"/>
        </w:rPr>
        <w:t xml:space="preserve">к Закону Оренбургской области </w:t>
      </w:r>
    </w:p>
    <w:p w:rsidR="00AE3323" w:rsidRDefault="00E64F0A">
      <w:pPr>
        <w:pStyle w:val="a4"/>
        <w:ind w:left="8505" w:firstLine="0"/>
        <w:rPr>
          <w:szCs w:val="28"/>
        </w:rPr>
      </w:pPr>
      <w:r>
        <w:rPr>
          <w:szCs w:val="28"/>
        </w:rPr>
        <w:t>«Об областном бюджете на 2026 год и</w:t>
      </w:r>
    </w:p>
    <w:p w:rsidR="00AE3323" w:rsidRDefault="00E64F0A">
      <w:pPr>
        <w:pStyle w:val="a4"/>
        <w:ind w:left="8505" w:firstLine="0"/>
        <w:rPr>
          <w:szCs w:val="28"/>
        </w:rPr>
      </w:pPr>
      <w:r>
        <w:rPr>
          <w:szCs w:val="28"/>
        </w:rPr>
        <w:t>на плановый период 2027 и 2028 годов»</w:t>
      </w:r>
    </w:p>
    <w:p w:rsidR="00AE3323" w:rsidRDefault="00E64F0A">
      <w:pPr>
        <w:pStyle w:val="a4"/>
        <w:ind w:left="8505" w:firstLine="0"/>
        <w:rPr>
          <w:szCs w:val="28"/>
        </w:rPr>
      </w:pPr>
      <w:r>
        <w:rPr>
          <w:szCs w:val="28"/>
        </w:rPr>
        <w:t>от</w:t>
      </w:r>
    </w:p>
    <w:p w:rsidR="00AE3323" w:rsidRDefault="00E64F0A">
      <w:pPr>
        <w:pStyle w:val="a4"/>
        <w:ind w:left="8505" w:firstLine="0"/>
        <w:rPr>
          <w:szCs w:val="28"/>
        </w:rPr>
      </w:pPr>
      <w:r>
        <w:rPr>
          <w:szCs w:val="28"/>
        </w:rPr>
        <w:t xml:space="preserve">№ </w:t>
      </w:r>
    </w:p>
    <w:p w:rsidR="00AE3323" w:rsidRDefault="00E64F0A">
      <w:pPr>
        <w:tabs>
          <w:tab w:val="left" w:pos="1276"/>
        </w:tabs>
        <w:ind w:left="8505"/>
        <w:jc w:val="both"/>
        <w:rPr>
          <w:sz w:val="28"/>
        </w:rPr>
      </w:pPr>
      <w:r>
        <w:rPr>
          <w:sz w:val="28"/>
        </w:rPr>
        <w:t xml:space="preserve"> </w:t>
      </w:r>
    </w:p>
    <w:p w:rsidR="00AE3323" w:rsidRDefault="00E64F0A">
      <w:pPr>
        <w:tabs>
          <w:tab w:val="left" w:pos="1276"/>
        </w:tabs>
        <w:ind w:left="8505"/>
        <w:jc w:val="both"/>
        <w:rPr>
          <w:sz w:val="24"/>
          <w:szCs w:val="24"/>
        </w:rPr>
      </w:pPr>
      <w:r>
        <w:rPr>
          <w:bCs/>
          <w:color w:val="000000"/>
          <w:sz w:val="28"/>
          <w:szCs w:val="28"/>
        </w:rPr>
        <w:t xml:space="preserve">  </w:t>
      </w:r>
    </w:p>
    <w:p w:rsidR="00AE3323" w:rsidRDefault="00E64F0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:rsidR="00AE3323" w:rsidRDefault="00E64F0A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государственных внутренних заимствований Оренбургской области</w:t>
      </w:r>
    </w:p>
    <w:p w:rsidR="00AE3323" w:rsidRDefault="00E64F0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2026 год и на плановый период 2027 и 2028 годов</w:t>
      </w:r>
    </w:p>
    <w:p w:rsidR="00AE3323" w:rsidRDefault="00E64F0A">
      <w:pPr>
        <w:ind w:right="25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 рублей)</w:t>
      </w:r>
    </w:p>
    <w:tbl>
      <w:tblPr>
        <w:tblW w:w="143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71"/>
        <w:gridCol w:w="1846"/>
        <w:gridCol w:w="2046"/>
        <w:gridCol w:w="1800"/>
        <w:gridCol w:w="2000"/>
        <w:gridCol w:w="1854"/>
        <w:gridCol w:w="2000"/>
      </w:tblGrid>
      <w:tr w:rsidR="00AE3323">
        <w:trPr>
          <w:trHeight w:val="157"/>
          <w:tblHeader/>
        </w:trPr>
        <w:tc>
          <w:tcPr>
            <w:tcW w:w="2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Предельный срок погашения долговых обязательств</w:t>
            </w:r>
          </w:p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Предельный срок погашения долговых обязательств 2027 года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Предельный срок погашения долговых обязательств</w:t>
            </w:r>
          </w:p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года</w:t>
            </w: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Государственные ценные бумаги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4 755 334,0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-244 666,0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0D099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E64F0A">
              <w:rPr>
                <w:b/>
                <w:bCs/>
                <w:sz w:val="28"/>
                <w:szCs w:val="28"/>
              </w:rPr>
              <w:t> 750 000,0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E3323">
        <w:trPr>
          <w:trHeight w:val="855"/>
        </w:trPr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pStyle w:val="a3"/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Размещение государственных ценных бумаг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5 000 000,0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 лет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 лет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0D099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E64F0A">
              <w:rPr>
                <w:bCs/>
                <w:sz w:val="28"/>
                <w:szCs w:val="28"/>
              </w:rPr>
              <w:t> 000 000,0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 лет</w:t>
            </w: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pStyle w:val="a3"/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>Погашение государственных ценных бумаг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-244 666,0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-244 666,0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-1 250 000,0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rPr>
                <w:bCs/>
                <w:sz w:val="28"/>
                <w:szCs w:val="28"/>
              </w:rPr>
            </w:pPr>
            <w:r>
              <w:rPr>
                <w:b/>
                <w:sz w:val="28"/>
              </w:rPr>
              <w:t>Кредиты от кредитных организаций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AE3323" w:rsidRDefault="00E64F0A" w:rsidP="000D099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7 </w:t>
            </w:r>
            <w:r w:rsidR="000D0999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>00 000,0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0D099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bookmarkStart w:id="0" w:name="_GoBack"/>
            <w:bookmarkEnd w:id="0"/>
            <w:r w:rsidR="00E64F0A">
              <w:rPr>
                <w:b/>
                <w:bCs/>
                <w:sz w:val="28"/>
                <w:szCs w:val="28"/>
              </w:rPr>
              <w:t xml:space="preserve"> 500 000,0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E3323">
        <w:trPr>
          <w:trHeight w:hRule="exact" w:val="1327"/>
        </w:trPr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lastRenderedPageBreak/>
              <w:t>Привлечение кредитов от кредитных организаций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 w:rsidP="000D099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37 </w:t>
            </w:r>
            <w:r w:rsidR="000D0999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00 000,0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 года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 w:rsidP="000D099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0D0999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500 000,0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 года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30 000 000,0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 года</w:t>
            </w: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Погашение кредитов, привлеченных от кредитных организаций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-30 000 000,0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-30 000 000,0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-30 000 000,0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>363 120,9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>-415 193,3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-629 077,4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>
              <w:rPr>
                <w:color w:val="000000"/>
                <w:sz w:val="28"/>
                <w:szCs w:val="28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</w:t>
            </w:r>
            <w:r>
              <w:rPr>
                <w:color w:val="000000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9 313 494,3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соответствии  с бюджетным законодатель-ством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698 091,0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соответствии  с бюджетным законодатель-ством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578 028,0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соответствии  с бюджетным законодатель-ством</w:t>
            </w: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pStyle w:val="ConsPlusNormal"/>
              <w:rPr>
                <w:bCs/>
              </w:rPr>
            </w:pPr>
            <w:r>
              <w:rPr>
                <w:bCs/>
              </w:rPr>
              <w:t xml:space="preserve">1.1. </w:t>
            </w:r>
            <w:r>
              <w:rPr>
                <w:color w:val="000000"/>
              </w:rPr>
              <w:t>Бюджетные кредиты, предоставленные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8 000 000,0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 с бюджетным законодатель-ством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pStyle w:val="ConsPlusNormal"/>
              <w:rPr>
                <w:bCs/>
              </w:rPr>
            </w:pPr>
            <w:r>
              <w:rPr>
                <w:bCs/>
              </w:rPr>
              <w:t xml:space="preserve">1.2. Бюджетные кредиты, предоставленные бюджетам субъектов Российской Федерации на финансовое обеспечение реализации инфраструктурных проектов, возврат которых осуществляется субъектом Российской </w:t>
            </w:r>
            <w:r>
              <w:rPr>
                <w:bCs/>
              </w:rPr>
              <w:lastRenderedPageBreak/>
              <w:t>Федерации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442 667,3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лет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лет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лет</w:t>
            </w: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pStyle w:val="ConsPlusNormal"/>
              <w:rPr>
                <w:bCs/>
              </w:rPr>
            </w:pPr>
            <w:r>
              <w:rPr>
                <w:bCs/>
              </w:rPr>
              <w:lastRenderedPageBreak/>
              <w:t>1.3. Бюджетные кредиты, предоставленные на финансовое обеспечение реализации инфраструктурных проектов (мероприятий) за счет временно свободных средств единого счета федерального бюджета (казначейские инфраструктурные кредиты)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870 827,0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лет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698 091,0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лет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578 028,0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лет</w:t>
            </w: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>
              <w:rPr>
                <w:color w:val="000000"/>
                <w:sz w:val="28"/>
                <w:szCs w:val="28"/>
              </w:rPr>
              <w:t xml:space="preserve">Погашение бюджетами субъектов Российской Федерации кредитов из других бюджетов бюджетной системы Российской </w:t>
            </w:r>
            <w:r>
              <w:rPr>
                <w:color w:val="000000"/>
                <w:sz w:val="28"/>
                <w:szCs w:val="28"/>
              </w:rPr>
              <w:lastRenderedPageBreak/>
              <w:t>Федерации в валюте Российской Федерации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-8 950 373,4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-1 113 284,2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-1 207 105,4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Бюджетные кредиты, предоставленные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-8 000 000,0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2.2. Бюджетные кредиты, предоставленные бюджетам субъектов Российской Федерации на финансовое обеспечение реализации инфраструктурных проектов, возврат которых осуществляется субъектом </w:t>
            </w:r>
            <w:r>
              <w:rPr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-374 547,9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E64F0A" w:rsidP="001A70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-537 458,</w:t>
            </w:r>
            <w:r w:rsidR="001A7047">
              <w:rPr>
                <w:sz w:val="28"/>
                <w:szCs w:val="28"/>
              </w:rPr>
              <w:t>8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-569 077,9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pStyle w:val="ConsPlusNormal"/>
              <w:rPr>
                <w:bCs/>
              </w:rPr>
            </w:pPr>
            <w:r>
              <w:rPr>
                <w:bCs/>
              </w:rPr>
              <w:t xml:space="preserve">2.3. </w:t>
            </w:r>
            <w:r>
              <w:rPr>
                <w:color w:val="000000"/>
              </w:rPr>
              <w:t>Специальные казначейские кредиты, возврат которых осуществляется субъектом Российской Федерации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-49 697,7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-49 697,7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-49 697,7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pStyle w:val="ConsPlusNormal"/>
              <w:rPr>
                <w:bCs/>
              </w:rPr>
            </w:pPr>
            <w:r>
              <w:rPr>
                <w:bCs/>
              </w:rPr>
              <w:t>2.4.</w:t>
            </w:r>
            <w:r>
              <w:t xml:space="preserve"> </w:t>
            </w:r>
            <w:r>
              <w:rPr>
                <w:bCs/>
              </w:rPr>
              <w:t xml:space="preserve">Погашение бюджетных кредитов, предоставленных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</w:t>
            </w:r>
            <w:r>
              <w:rPr>
                <w:bCs/>
              </w:rPr>
              <w:lastRenderedPageBreak/>
              <w:t>Российской Федерацией по бюджетным кредитам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-526 127,8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-526 127,8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-526  127,8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right"/>
              <w:rPr>
                <w:sz w:val="28"/>
                <w:szCs w:val="28"/>
              </w:rPr>
            </w:pPr>
          </w:p>
        </w:tc>
      </w:tr>
      <w:tr w:rsidR="00AE3323"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E64F0A">
            <w:pPr>
              <w:pStyle w:val="ConsPlusNormal"/>
              <w:rPr>
                <w:bCs/>
              </w:rPr>
            </w:pPr>
            <w:r>
              <w:rPr>
                <w:bCs/>
              </w:rPr>
              <w:t>2.5. Бюджетные кредиты, предоставленные на финансовое обеспечение реализации инфраструктурных проектов (мероприятий) за счет временно свободных средств единого счета федерального бюджета (казначейские инфраструктурные кредиты)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лет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лет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3323" w:rsidRDefault="00E64F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-62 202,0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AE3323">
            <w:pPr>
              <w:jc w:val="center"/>
              <w:rPr>
                <w:sz w:val="28"/>
                <w:szCs w:val="28"/>
              </w:rPr>
            </w:pPr>
          </w:p>
          <w:p w:rsidR="00AE3323" w:rsidRDefault="00E64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лет</w:t>
            </w:r>
          </w:p>
        </w:tc>
      </w:tr>
    </w:tbl>
    <w:p w:rsidR="00AE3323" w:rsidRDefault="00AE3323"/>
    <w:p w:rsidR="00AE3323" w:rsidRDefault="00E64F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финансирования дефицита областного бюджета, погашения долговых обязательств Оренбургской области, пополнения в течение финансового года остатков средств на счете бюджета, а также в целях предоставления бюджетных кредитов местным бюджетам из областного бюджета осуществляются государственные внутренние заимствования путем размещения государственных ценных бумаг от имени Оренбургской области, привлечения </w:t>
      </w:r>
      <w:r>
        <w:rPr>
          <w:sz w:val="28"/>
          <w:szCs w:val="28"/>
        </w:rPr>
        <w:lastRenderedPageBreak/>
        <w:t>бюджетных кредитов из других бюджетов бюджетной системы Российской Федерации и кредитов от кредитных организаций.</w:t>
      </w:r>
    </w:p>
    <w:p w:rsidR="00AE3323" w:rsidRDefault="00E64F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в ходе исполнения областного бюджета возможно превышение предельного объема заимствований Оренбургской области в части привлечения бюджетного кредита за счет средств федерального бюджета на пополнение остатков средств на счете бюджета, </w:t>
      </w:r>
      <w:r>
        <w:rPr>
          <w:rFonts w:eastAsia="Calibri"/>
          <w:sz w:val="28"/>
          <w:szCs w:val="28"/>
          <w:lang w:eastAsia="en-US"/>
        </w:rPr>
        <w:t xml:space="preserve">а также в части </w:t>
      </w:r>
      <w:r>
        <w:rPr>
          <w:sz w:val="28"/>
          <w:szCs w:val="28"/>
        </w:rPr>
        <w:t xml:space="preserve">привлечения бюджетных кредитов </w:t>
      </w:r>
      <w:r>
        <w:rPr>
          <w:rFonts w:eastAsia="Calibri"/>
          <w:sz w:val="28"/>
          <w:szCs w:val="28"/>
          <w:lang w:eastAsia="en-US"/>
        </w:rPr>
        <w:t>из других бюджетов бюджетной системы Российской Федерации в валюте Российской Федерации.</w:t>
      </w:r>
    </w:p>
    <w:p w:rsidR="00AE3323" w:rsidRDefault="00AE3323">
      <w:pPr>
        <w:ind w:firstLine="708"/>
        <w:jc w:val="both"/>
        <w:rPr>
          <w:sz w:val="28"/>
          <w:szCs w:val="28"/>
        </w:rPr>
      </w:pPr>
    </w:p>
    <w:sectPr w:rsidR="00AE3323">
      <w:headerReference w:type="default" r:id="rId7"/>
      <w:pgSz w:w="16838" w:h="11906" w:orient="landscape"/>
      <w:pgMar w:top="709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323" w:rsidRDefault="00E64F0A">
      <w:r>
        <w:separator/>
      </w:r>
    </w:p>
  </w:endnote>
  <w:endnote w:type="continuationSeparator" w:id="0">
    <w:p w:rsidR="00AE3323" w:rsidRDefault="00E64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323" w:rsidRDefault="00E64F0A">
      <w:r>
        <w:separator/>
      </w:r>
    </w:p>
  </w:footnote>
  <w:footnote w:type="continuationSeparator" w:id="0">
    <w:p w:rsidR="00AE3323" w:rsidRDefault="00E64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323" w:rsidRDefault="00E64F0A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1FC8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84290"/>
    <w:multiLevelType w:val="hybridMultilevel"/>
    <w:tmpl w:val="863C4694"/>
    <w:lvl w:ilvl="0" w:tplc="1D800188">
      <w:start w:val="1"/>
      <w:numFmt w:val="decimal"/>
      <w:lvlText w:val="%1."/>
      <w:lvlJc w:val="left"/>
      <w:pPr>
        <w:ind w:left="360" w:hanging="360"/>
      </w:pPr>
    </w:lvl>
    <w:lvl w:ilvl="1" w:tplc="2896595E">
      <w:start w:val="1"/>
      <w:numFmt w:val="lowerLetter"/>
      <w:lvlText w:val="%2."/>
      <w:lvlJc w:val="left"/>
      <w:pPr>
        <w:ind w:left="1080" w:hanging="360"/>
      </w:pPr>
    </w:lvl>
    <w:lvl w:ilvl="2" w:tplc="EF2CF5D0">
      <w:start w:val="1"/>
      <w:numFmt w:val="lowerRoman"/>
      <w:lvlText w:val="%3."/>
      <w:lvlJc w:val="right"/>
      <w:pPr>
        <w:ind w:left="1800" w:hanging="180"/>
      </w:pPr>
    </w:lvl>
    <w:lvl w:ilvl="3" w:tplc="C7B29F98">
      <w:start w:val="1"/>
      <w:numFmt w:val="decimal"/>
      <w:lvlText w:val="%4."/>
      <w:lvlJc w:val="left"/>
      <w:pPr>
        <w:ind w:left="2520" w:hanging="360"/>
      </w:pPr>
    </w:lvl>
    <w:lvl w:ilvl="4" w:tplc="F866FEAE">
      <w:start w:val="1"/>
      <w:numFmt w:val="lowerLetter"/>
      <w:lvlText w:val="%5."/>
      <w:lvlJc w:val="left"/>
      <w:pPr>
        <w:ind w:left="3240" w:hanging="360"/>
      </w:pPr>
    </w:lvl>
    <w:lvl w:ilvl="5" w:tplc="FFAABFEC">
      <w:start w:val="1"/>
      <w:numFmt w:val="lowerRoman"/>
      <w:lvlText w:val="%6."/>
      <w:lvlJc w:val="right"/>
      <w:pPr>
        <w:ind w:left="3960" w:hanging="180"/>
      </w:pPr>
    </w:lvl>
    <w:lvl w:ilvl="6" w:tplc="73309B8E">
      <w:start w:val="1"/>
      <w:numFmt w:val="decimal"/>
      <w:lvlText w:val="%7."/>
      <w:lvlJc w:val="left"/>
      <w:pPr>
        <w:ind w:left="4680" w:hanging="360"/>
      </w:pPr>
    </w:lvl>
    <w:lvl w:ilvl="7" w:tplc="3F38D392">
      <w:start w:val="1"/>
      <w:numFmt w:val="lowerLetter"/>
      <w:lvlText w:val="%8."/>
      <w:lvlJc w:val="left"/>
      <w:pPr>
        <w:ind w:left="5400" w:hanging="360"/>
      </w:pPr>
    </w:lvl>
    <w:lvl w:ilvl="8" w:tplc="247CF72C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A3155F"/>
    <w:multiLevelType w:val="multilevel"/>
    <w:tmpl w:val="737CF82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" w15:restartNumberingAfterBreak="0">
    <w:nsid w:val="6C316917"/>
    <w:multiLevelType w:val="multilevel"/>
    <w:tmpl w:val="632E60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323"/>
    <w:rsid w:val="000D0999"/>
    <w:rsid w:val="001A7047"/>
    <w:rsid w:val="006F1FC8"/>
    <w:rsid w:val="00AE3323"/>
    <w:rsid w:val="00E6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07725-44FF-4406-BA70-98CE7A3D3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right="-72" w:hanging="68"/>
      <w:jc w:val="center"/>
      <w:outlineLvl w:val="0"/>
    </w:pPr>
    <w:rPr>
      <w:b/>
      <w:sz w:val="24"/>
      <w:lang w:val="en-US" w:eastAsia="en-US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caps/>
      <w:sz w:val="24"/>
      <w:lang w:val="en-US" w:eastAsia="en-US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Century" w:hAnsi="Century"/>
      <w:b/>
      <w:caps/>
      <w:sz w:val="30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99"/>
    <w:qFormat/>
    <w:pPr>
      <w:widowControl w:val="0"/>
      <w:ind w:firstLine="720"/>
      <w:jc w:val="both"/>
    </w:pPr>
    <w:rPr>
      <w:sz w:val="28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link w:val="a8"/>
    <w:qFormat/>
    <w:pPr>
      <w:ind w:firstLine="540"/>
      <w:jc w:val="both"/>
    </w:pPr>
    <w:rPr>
      <w:sz w:val="28"/>
      <w:szCs w:val="24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b/>
      <w:sz w:val="24"/>
    </w:rPr>
  </w:style>
  <w:style w:type="character" w:customStyle="1" w:styleId="20">
    <w:name w:val="Заголовок 2 Знак"/>
    <w:link w:val="2"/>
    <w:rPr>
      <w:b/>
      <w:caps/>
      <w:sz w:val="24"/>
    </w:rPr>
  </w:style>
  <w:style w:type="character" w:customStyle="1" w:styleId="30">
    <w:name w:val="Заголовок 3 Знак"/>
    <w:link w:val="3"/>
    <w:rPr>
      <w:rFonts w:ascii="Century" w:hAnsi="Century"/>
      <w:b/>
      <w:caps/>
      <w:sz w:val="30"/>
    </w:rPr>
  </w:style>
  <w:style w:type="character" w:customStyle="1" w:styleId="a8">
    <w:name w:val="Подзаголовок Знак"/>
    <w:link w:val="a7"/>
    <w:rPr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  <w:semiHidden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Каминкер</dc:creator>
  <cp:lastModifiedBy>Пользователь Минфин области</cp:lastModifiedBy>
  <cp:revision>2</cp:revision>
  <dcterms:created xsi:type="dcterms:W3CDTF">2025-10-14T13:12:00Z</dcterms:created>
  <dcterms:modified xsi:type="dcterms:W3CDTF">2025-10-14T13:12:00Z</dcterms:modified>
  <cp:version>983040</cp:version>
</cp:coreProperties>
</file>